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BDE9" w14:textId="66900A48" w:rsidR="007C1C35" w:rsidRDefault="007C1C35" w:rsidP="007C1C35">
      <w:pPr>
        <w:ind w:left="326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14:paraId="258A5416" w14:textId="77777777" w:rsidR="007C1C35" w:rsidRDefault="007C1C35" w:rsidP="007C1C35">
      <w:pPr>
        <w:ind w:left="326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Правилам продажи, возврата и переоформления театральных билетов</w:t>
      </w:r>
    </w:p>
    <w:p w14:paraId="46C88B8F" w14:textId="77777777" w:rsidR="007C1C35" w:rsidRPr="00254E41" w:rsidRDefault="007C1C35" w:rsidP="007C1C35">
      <w:pPr>
        <w:ind w:left="326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Государственного бюджетного учреждения </w:t>
      </w:r>
      <w:r>
        <w:rPr>
          <w:rFonts w:ascii="Times New Roman" w:hAnsi="Times New Roman"/>
          <w:b/>
          <w:sz w:val="24"/>
          <w:szCs w:val="24"/>
        </w:rPr>
        <w:br/>
        <w:t xml:space="preserve">культуры города Москвы «Московский </w:t>
      </w:r>
      <w:r>
        <w:rPr>
          <w:rFonts w:ascii="Times New Roman" w:hAnsi="Times New Roman"/>
          <w:b/>
          <w:sz w:val="24"/>
          <w:szCs w:val="24"/>
        </w:rPr>
        <w:br/>
        <w:t>академический театр сатиры»</w:t>
      </w:r>
    </w:p>
    <w:p w14:paraId="5F109E24" w14:textId="77777777" w:rsidR="007C1C35" w:rsidRDefault="007C1C35" w:rsidP="007C1C35">
      <w:pPr>
        <w:widowControl w:val="0"/>
        <w:autoSpaceDE w:val="0"/>
        <w:autoSpaceDN w:val="0"/>
        <w:ind w:left="1988" w:right="966"/>
        <w:jc w:val="center"/>
        <w:rPr>
          <w:rFonts w:ascii="Times New Roman" w:eastAsia="Cambria" w:hAnsi="Times New Roman" w:cs="Cambria"/>
          <w:b/>
          <w:sz w:val="24"/>
          <w:szCs w:val="24"/>
          <w:lang w:eastAsia="en-US"/>
        </w:rPr>
      </w:pPr>
    </w:p>
    <w:p w14:paraId="731AE17E" w14:textId="77777777" w:rsidR="007C1C35" w:rsidRDefault="007C1C35" w:rsidP="007C1C35">
      <w:pPr>
        <w:widowControl w:val="0"/>
        <w:autoSpaceDE w:val="0"/>
        <w:autoSpaceDN w:val="0"/>
        <w:ind w:left="1988" w:right="966"/>
        <w:jc w:val="center"/>
        <w:rPr>
          <w:rFonts w:ascii="Times New Roman" w:eastAsia="Cambria" w:hAnsi="Times New Roman" w:cs="Cambria"/>
          <w:b/>
          <w:sz w:val="24"/>
          <w:szCs w:val="24"/>
          <w:lang w:eastAsia="en-US"/>
        </w:rPr>
      </w:pPr>
    </w:p>
    <w:p w14:paraId="68A10D27" w14:textId="1B8FB4E1" w:rsidR="007C1C35" w:rsidRPr="00976727" w:rsidRDefault="007C1C35" w:rsidP="007C1C35">
      <w:pPr>
        <w:widowControl w:val="0"/>
        <w:autoSpaceDE w:val="0"/>
        <w:autoSpaceDN w:val="0"/>
        <w:ind w:left="1988" w:right="966"/>
        <w:jc w:val="center"/>
        <w:rPr>
          <w:rFonts w:ascii="Times New Roman" w:eastAsia="Cambria" w:hAnsi="Times New Roman" w:cs="Cambria"/>
          <w:b/>
          <w:sz w:val="24"/>
          <w:szCs w:val="24"/>
          <w:lang w:eastAsia="en-US"/>
        </w:rPr>
      </w:pPr>
      <w:r w:rsidRPr="00976727">
        <w:rPr>
          <w:rFonts w:ascii="Times New Roman" w:eastAsia="Cambria" w:hAnsi="Times New Roman" w:cs="Cambria"/>
          <w:b/>
          <w:sz w:val="24"/>
          <w:szCs w:val="24"/>
          <w:lang w:eastAsia="en-US"/>
        </w:rPr>
        <w:t>ПЕРЕЧЕНЬ</w:t>
      </w:r>
    </w:p>
    <w:p w14:paraId="6A2F88E9" w14:textId="77777777" w:rsidR="007C1C35" w:rsidRDefault="007C1C35" w:rsidP="007C1C35">
      <w:pPr>
        <w:widowControl w:val="0"/>
        <w:autoSpaceDE w:val="0"/>
        <w:autoSpaceDN w:val="0"/>
        <w:spacing w:before="16" w:line="249" w:lineRule="auto"/>
        <w:ind w:left="1590" w:right="583" w:firstLine="91"/>
        <w:jc w:val="center"/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</w:pPr>
      <w:r w:rsidRPr="00976727"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>документов,</w:t>
      </w:r>
      <w:r w:rsidRPr="00976727">
        <w:rPr>
          <w:rFonts w:ascii="Times New Roman" w:eastAsia="Cambria" w:hAnsi="Times New Roman" w:cs="Cambria"/>
          <w:b/>
          <w:bCs/>
          <w:spacing w:val="73"/>
          <w:sz w:val="24"/>
          <w:szCs w:val="24"/>
          <w:lang w:eastAsia="en-US"/>
        </w:rPr>
        <w:t xml:space="preserve"> </w:t>
      </w:r>
      <w:r w:rsidRPr="00976727"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>на</w:t>
      </w:r>
      <w:r w:rsidRPr="00976727">
        <w:rPr>
          <w:rFonts w:ascii="Times New Roman" w:eastAsia="Cambria" w:hAnsi="Times New Roman" w:cs="Cambria"/>
          <w:b/>
          <w:bCs/>
          <w:spacing w:val="54"/>
          <w:sz w:val="24"/>
          <w:szCs w:val="24"/>
          <w:lang w:eastAsia="en-US"/>
        </w:rPr>
        <w:t xml:space="preserve"> </w:t>
      </w:r>
      <w:r w:rsidRPr="00976727"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>основании</w:t>
      </w:r>
      <w:r w:rsidRPr="00976727">
        <w:rPr>
          <w:rFonts w:ascii="Times New Roman" w:eastAsia="Cambria" w:hAnsi="Times New Roman" w:cs="Cambria"/>
          <w:b/>
          <w:bCs/>
          <w:spacing w:val="80"/>
          <w:sz w:val="24"/>
          <w:szCs w:val="24"/>
          <w:lang w:eastAsia="en-US"/>
        </w:rPr>
        <w:t xml:space="preserve"> </w:t>
      </w:r>
      <w:r w:rsidRPr="00976727"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>которых</w:t>
      </w:r>
      <w:r w:rsidRPr="00976727">
        <w:rPr>
          <w:rFonts w:ascii="Times New Roman" w:eastAsia="Cambria" w:hAnsi="Times New Roman" w:cs="Cambria"/>
          <w:b/>
          <w:bCs/>
          <w:spacing w:val="69"/>
          <w:sz w:val="24"/>
          <w:szCs w:val="24"/>
          <w:lang w:eastAsia="en-US"/>
        </w:rPr>
        <w:t xml:space="preserve"> </w:t>
      </w:r>
      <w:r w:rsidRPr="00976727"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>осуществляется</w:t>
      </w:r>
      <w:r w:rsidRPr="00976727">
        <w:rPr>
          <w:rFonts w:ascii="Times New Roman" w:eastAsia="Cambria" w:hAnsi="Times New Roman" w:cs="Cambria"/>
          <w:b/>
          <w:bCs/>
          <w:spacing w:val="63"/>
          <w:sz w:val="24"/>
          <w:szCs w:val="24"/>
          <w:lang w:eastAsia="en-US"/>
        </w:rPr>
        <w:t xml:space="preserve"> </w:t>
      </w:r>
      <w:r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>продажа</w:t>
      </w:r>
      <w:r w:rsidRPr="00976727">
        <w:rPr>
          <w:rFonts w:ascii="Times New Roman" w:eastAsia="Cambria" w:hAnsi="Times New Roman" w:cs="Cambria"/>
          <w:b/>
          <w:bCs/>
          <w:spacing w:val="76"/>
          <w:sz w:val="24"/>
          <w:szCs w:val="24"/>
          <w:lang w:eastAsia="en-US"/>
        </w:rPr>
        <w:t xml:space="preserve"> </w:t>
      </w:r>
      <w:r w:rsidRPr="00976727"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>билетов</w:t>
      </w:r>
      <w:r w:rsidRPr="00976727">
        <w:rPr>
          <w:rFonts w:ascii="Times New Roman" w:eastAsia="Cambria" w:hAnsi="Times New Roman" w:cs="Cambria"/>
          <w:b/>
          <w:bCs/>
          <w:spacing w:val="1"/>
          <w:sz w:val="24"/>
          <w:szCs w:val="24"/>
          <w:lang w:eastAsia="en-US"/>
        </w:rPr>
        <w:t xml:space="preserve"> </w:t>
      </w:r>
      <w:r w:rsidRPr="00976727"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>на</w:t>
      </w:r>
      <w:r w:rsidRPr="00976727">
        <w:rPr>
          <w:rFonts w:ascii="Times New Roman" w:eastAsia="Cambria" w:hAnsi="Times New Roman" w:cs="Cambria"/>
          <w:b/>
          <w:bCs/>
          <w:spacing w:val="42"/>
          <w:sz w:val="24"/>
          <w:szCs w:val="24"/>
          <w:lang w:eastAsia="en-US"/>
        </w:rPr>
        <w:t xml:space="preserve"> </w:t>
      </w:r>
      <w:r w:rsidRPr="00976727"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>посещение</w:t>
      </w:r>
      <w:r w:rsidRPr="00976727">
        <w:rPr>
          <w:rFonts w:ascii="Times New Roman" w:eastAsia="Cambria" w:hAnsi="Times New Roman" w:cs="Cambria"/>
          <w:b/>
          <w:bCs/>
          <w:spacing w:val="46"/>
          <w:sz w:val="24"/>
          <w:szCs w:val="24"/>
          <w:lang w:eastAsia="en-US"/>
        </w:rPr>
        <w:t xml:space="preserve"> </w:t>
      </w:r>
      <w:r w:rsidRPr="00976727"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>мероприятий,</w:t>
      </w:r>
      <w:r w:rsidRPr="00976727">
        <w:rPr>
          <w:rFonts w:ascii="Times New Roman" w:eastAsia="Cambria" w:hAnsi="Times New Roman" w:cs="Cambria"/>
          <w:b/>
          <w:bCs/>
          <w:spacing w:val="36"/>
          <w:sz w:val="24"/>
          <w:szCs w:val="24"/>
          <w:lang w:eastAsia="en-US"/>
        </w:rPr>
        <w:t xml:space="preserve"> </w:t>
      </w:r>
      <w:r w:rsidRPr="00976727"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 xml:space="preserve">проводимых </w:t>
      </w:r>
      <w:r w:rsidRPr="00976727">
        <w:rPr>
          <w:rFonts w:ascii="Times New Roman" w:eastAsia="Cambria" w:hAnsi="Times New Roman" w:cs="Cambria"/>
          <w:b/>
          <w:bCs/>
          <w:spacing w:val="-64"/>
          <w:sz w:val="24"/>
          <w:szCs w:val="24"/>
          <w:lang w:eastAsia="en-US"/>
        </w:rPr>
        <w:t xml:space="preserve"> </w:t>
      </w:r>
      <w:r w:rsidRPr="00976727"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>ГБУК г. Москвы «Московский академический театр сатиры»</w:t>
      </w:r>
    </w:p>
    <w:p w14:paraId="05828696" w14:textId="1477FBD0" w:rsidR="007C1C35" w:rsidRPr="00976727" w:rsidRDefault="007C1C35" w:rsidP="007C1C35">
      <w:pPr>
        <w:widowControl w:val="0"/>
        <w:autoSpaceDE w:val="0"/>
        <w:autoSpaceDN w:val="0"/>
        <w:spacing w:before="16" w:line="249" w:lineRule="auto"/>
        <w:ind w:left="1590" w:right="583" w:firstLine="91"/>
        <w:jc w:val="center"/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</w:pPr>
      <w:r w:rsidRPr="00976727"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 xml:space="preserve">с </w:t>
      </w:r>
      <w:r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>15</w:t>
      </w:r>
      <w:r w:rsidRPr="00976727"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 xml:space="preserve"> марта 2025 г., </w:t>
      </w:r>
      <w:r w:rsidRPr="00976727"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br/>
        <w:t>а также</w:t>
      </w:r>
      <w:r w:rsidRPr="00976727">
        <w:rPr>
          <w:rFonts w:ascii="Times New Roman" w:eastAsia="Cambria" w:hAnsi="Times New Roman" w:cs="Cambria"/>
          <w:b/>
          <w:bCs/>
          <w:spacing w:val="1"/>
          <w:sz w:val="24"/>
          <w:szCs w:val="24"/>
          <w:lang w:eastAsia="en-US"/>
        </w:rPr>
        <w:t xml:space="preserve"> </w:t>
      </w:r>
      <w:r w:rsidRPr="00976727"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>посещение</w:t>
      </w:r>
      <w:r w:rsidRPr="00976727">
        <w:rPr>
          <w:rFonts w:ascii="Times New Roman" w:eastAsia="Cambria" w:hAnsi="Times New Roman" w:cs="Cambria"/>
          <w:b/>
          <w:bCs/>
          <w:spacing w:val="25"/>
          <w:sz w:val="24"/>
          <w:szCs w:val="24"/>
          <w:lang w:eastAsia="en-US"/>
        </w:rPr>
        <w:t xml:space="preserve"> </w:t>
      </w:r>
      <w:r w:rsidRPr="00976727"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>данных</w:t>
      </w:r>
      <w:r w:rsidRPr="00976727">
        <w:rPr>
          <w:rFonts w:ascii="Times New Roman" w:eastAsia="Cambria" w:hAnsi="Times New Roman" w:cs="Cambria"/>
          <w:b/>
          <w:bCs/>
          <w:spacing w:val="26"/>
          <w:sz w:val="24"/>
          <w:szCs w:val="24"/>
          <w:lang w:eastAsia="en-US"/>
        </w:rPr>
        <w:t xml:space="preserve"> </w:t>
      </w:r>
      <w:r w:rsidRPr="00976727">
        <w:rPr>
          <w:rFonts w:ascii="Times New Roman" w:eastAsia="Cambria" w:hAnsi="Times New Roman" w:cs="Cambria"/>
          <w:b/>
          <w:bCs/>
          <w:sz w:val="24"/>
          <w:szCs w:val="24"/>
          <w:lang w:eastAsia="en-US"/>
        </w:rPr>
        <w:t>мероприятий</w:t>
      </w:r>
    </w:p>
    <w:p w14:paraId="737227F2" w14:textId="7508C620" w:rsidR="005638BB" w:rsidRPr="005638BB" w:rsidRDefault="005638BB" w:rsidP="005638BB">
      <w:pPr>
        <w:ind w:firstLine="709"/>
        <w:jc w:val="center"/>
        <w:rPr>
          <w:rFonts w:ascii="Times New Roman" w:hAnsi="Times New Roman"/>
          <w:i/>
          <w:iCs/>
          <w:sz w:val="20"/>
          <w:szCs w:val="20"/>
        </w:rPr>
      </w:pPr>
      <w:r w:rsidRPr="005638BB">
        <w:rPr>
          <w:rFonts w:ascii="Times New Roman" w:hAnsi="Times New Roman"/>
          <w:i/>
          <w:iCs/>
          <w:sz w:val="20"/>
          <w:szCs w:val="20"/>
        </w:rPr>
        <w:t>(Утвержден Приказом Департамента культуры г. Москвы от 21.11.2024 № 926/ОД «О реализации пилотного проекта, предусматривающего особенности посещения культурно-зрелищных мероприятий, проводимых в государственных учреждениях культуры города Москвы»).</w:t>
      </w:r>
    </w:p>
    <w:p w14:paraId="57F14335" w14:textId="77777777" w:rsidR="007C1C35" w:rsidRPr="00976727" w:rsidRDefault="007C1C35" w:rsidP="007C1C35">
      <w:pPr>
        <w:ind w:firstLine="709"/>
        <w:rPr>
          <w:sz w:val="24"/>
          <w:szCs w:val="24"/>
        </w:rPr>
      </w:pPr>
    </w:p>
    <w:p w14:paraId="5DAC2D55" w14:textId="77777777" w:rsidR="007C1C35" w:rsidRPr="00976727" w:rsidRDefault="007C1C35" w:rsidP="007C1C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76727">
        <w:rPr>
          <w:rFonts w:ascii="Times New Roman" w:hAnsi="Times New Roman"/>
          <w:sz w:val="24"/>
          <w:szCs w:val="24"/>
        </w:rPr>
        <w:t xml:space="preserve">1. Паспорт гражданина РФ, удостоверяющий личность гражданина РФ на территории РФ. </w:t>
      </w:r>
    </w:p>
    <w:p w14:paraId="3153F0FE" w14:textId="77777777" w:rsidR="007C1C35" w:rsidRPr="00976727" w:rsidRDefault="007C1C35" w:rsidP="007C1C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76727">
        <w:rPr>
          <w:rFonts w:ascii="Times New Roman" w:hAnsi="Times New Roman"/>
          <w:sz w:val="24"/>
          <w:szCs w:val="24"/>
        </w:rPr>
        <w:t xml:space="preserve">2. Паспорт гражданина РФ, удостоверяющий личность гражданина РФ за пределами территории РФ. </w:t>
      </w:r>
    </w:p>
    <w:p w14:paraId="7C511550" w14:textId="77777777" w:rsidR="007C1C35" w:rsidRPr="00976727" w:rsidRDefault="007C1C35" w:rsidP="007C1C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76727">
        <w:rPr>
          <w:rFonts w:ascii="Times New Roman" w:hAnsi="Times New Roman"/>
          <w:sz w:val="24"/>
          <w:szCs w:val="24"/>
        </w:rPr>
        <w:t>3. Свидетельство о рождении (для лиц, не достигших 14-летнего возраста).</w:t>
      </w:r>
    </w:p>
    <w:p w14:paraId="4DABA47C" w14:textId="77777777" w:rsidR="007C1C35" w:rsidRPr="00976727" w:rsidRDefault="007C1C35" w:rsidP="007C1C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76727">
        <w:rPr>
          <w:rFonts w:ascii="Times New Roman" w:hAnsi="Times New Roman"/>
          <w:sz w:val="24"/>
          <w:szCs w:val="24"/>
        </w:rPr>
        <w:t xml:space="preserve">4. Водительское удостоверение. </w:t>
      </w:r>
    </w:p>
    <w:p w14:paraId="4CD1FDCA" w14:textId="77777777" w:rsidR="007C1C35" w:rsidRPr="00976727" w:rsidRDefault="007C1C35" w:rsidP="007C1C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76727">
        <w:rPr>
          <w:rFonts w:ascii="Times New Roman" w:hAnsi="Times New Roman"/>
          <w:sz w:val="24"/>
          <w:szCs w:val="24"/>
        </w:rPr>
        <w:t>5. Удостоверение личности военнослужащего или военный билет гражданина РФ (временное удостоверение, выдаваемое взамен военного билета).</w:t>
      </w:r>
    </w:p>
    <w:p w14:paraId="2F0218EF" w14:textId="77777777" w:rsidR="007C1C35" w:rsidRPr="00976727" w:rsidRDefault="007C1C35" w:rsidP="007C1C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76727">
        <w:rPr>
          <w:rFonts w:ascii="Times New Roman" w:hAnsi="Times New Roman"/>
          <w:sz w:val="24"/>
          <w:szCs w:val="24"/>
        </w:rPr>
        <w:t xml:space="preserve">6. Социальная карта (карта москвича). </w:t>
      </w:r>
    </w:p>
    <w:p w14:paraId="7E834789" w14:textId="77777777" w:rsidR="007C1C35" w:rsidRPr="00976727" w:rsidRDefault="007C1C35" w:rsidP="007C1C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76727">
        <w:rPr>
          <w:rFonts w:ascii="Times New Roman" w:hAnsi="Times New Roman"/>
          <w:sz w:val="24"/>
          <w:szCs w:val="24"/>
        </w:rPr>
        <w:t xml:space="preserve">7. Свидетельство пенсионера. </w:t>
      </w:r>
    </w:p>
    <w:p w14:paraId="0D5C5440" w14:textId="77777777" w:rsidR="007C1C35" w:rsidRPr="00976727" w:rsidRDefault="007C1C35" w:rsidP="007C1C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76727">
        <w:rPr>
          <w:rFonts w:ascii="Times New Roman" w:hAnsi="Times New Roman"/>
          <w:sz w:val="24"/>
          <w:szCs w:val="24"/>
        </w:rPr>
        <w:t>8. Банковская карта (именная), в том числе «Пушкинская карта».</w:t>
      </w:r>
    </w:p>
    <w:p w14:paraId="2A18C9EF" w14:textId="77777777" w:rsidR="007C1C35" w:rsidRDefault="007C1C35" w:rsidP="007C1C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76727">
        <w:rPr>
          <w:rFonts w:ascii="Times New Roman" w:hAnsi="Times New Roman"/>
          <w:sz w:val="24"/>
          <w:szCs w:val="24"/>
        </w:rPr>
        <w:t xml:space="preserve">9. Студенческий билет. </w:t>
      </w:r>
    </w:p>
    <w:p w14:paraId="4CA94B8F" w14:textId="0E8D8068" w:rsidR="00F2376B" w:rsidRPr="00976727" w:rsidRDefault="00F2376B" w:rsidP="007C1C3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Временное удостоверение личности гражданина Российской Федерации.</w:t>
      </w:r>
    </w:p>
    <w:p w14:paraId="14078F86" w14:textId="0DD7E31D" w:rsidR="007C1C35" w:rsidRPr="00976727" w:rsidRDefault="007C1C35" w:rsidP="007C1C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76727">
        <w:rPr>
          <w:rFonts w:ascii="Times New Roman" w:hAnsi="Times New Roman"/>
          <w:sz w:val="24"/>
          <w:szCs w:val="24"/>
        </w:rPr>
        <w:t>1</w:t>
      </w:r>
      <w:r w:rsidR="00F2376B">
        <w:rPr>
          <w:rFonts w:ascii="Times New Roman" w:hAnsi="Times New Roman"/>
          <w:sz w:val="24"/>
          <w:szCs w:val="24"/>
        </w:rPr>
        <w:t>1</w:t>
      </w:r>
      <w:r w:rsidRPr="00976727">
        <w:rPr>
          <w:rFonts w:ascii="Times New Roman" w:hAnsi="Times New Roman"/>
          <w:sz w:val="24"/>
          <w:szCs w:val="24"/>
        </w:rPr>
        <w:t xml:space="preserve">. Паспорт иностранного гражданина либо иной документ, признаваемый в соответствии с международным договором РФ в качестве документа, удостоверяющего личность иностранного гражданина. </w:t>
      </w:r>
    </w:p>
    <w:p w14:paraId="0119B5EA" w14:textId="18A2BECC" w:rsidR="007C1C35" w:rsidRPr="00976727" w:rsidRDefault="007C1C35" w:rsidP="007C1C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76727">
        <w:rPr>
          <w:rFonts w:ascii="Times New Roman" w:hAnsi="Times New Roman"/>
          <w:sz w:val="24"/>
          <w:szCs w:val="24"/>
        </w:rPr>
        <w:t>1</w:t>
      </w:r>
      <w:r w:rsidR="00F2376B">
        <w:rPr>
          <w:rFonts w:ascii="Times New Roman" w:hAnsi="Times New Roman"/>
          <w:sz w:val="24"/>
          <w:szCs w:val="24"/>
        </w:rPr>
        <w:t>2</w:t>
      </w:r>
      <w:r w:rsidRPr="00976727">
        <w:rPr>
          <w:rFonts w:ascii="Times New Roman" w:hAnsi="Times New Roman"/>
          <w:sz w:val="24"/>
          <w:szCs w:val="24"/>
        </w:rPr>
        <w:t xml:space="preserve">. Вид на жительство лица без гражданства в РФ. </w:t>
      </w:r>
    </w:p>
    <w:p w14:paraId="52648841" w14:textId="25B95015" w:rsidR="007C1C35" w:rsidRPr="00976727" w:rsidRDefault="007C1C35" w:rsidP="007C1C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76727">
        <w:rPr>
          <w:rFonts w:ascii="Times New Roman" w:hAnsi="Times New Roman"/>
          <w:sz w:val="24"/>
          <w:szCs w:val="24"/>
        </w:rPr>
        <w:t>1</w:t>
      </w:r>
      <w:r w:rsidR="00F2376B">
        <w:rPr>
          <w:rFonts w:ascii="Times New Roman" w:hAnsi="Times New Roman"/>
          <w:sz w:val="24"/>
          <w:szCs w:val="24"/>
        </w:rPr>
        <w:t>3</w:t>
      </w:r>
      <w:r w:rsidRPr="00976727">
        <w:rPr>
          <w:rFonts w:ascii="Times New Roman" w:hAnsi="Times New Roman"/>
          <w:sz w:val="24"/>
          <w:szCs w:val="24"/>
        </w:rPr>
        <w:t>. Разрешение на временное проживание лица без гражданства в РФ.</w:t>
      </w:r>
    </w:p>
    <w:p w14:paraId="75CC12EF" w14:textId="68FFFDD3" w:rsidR="007C1C35" w:rsidRPr="00976727" w:rsidRDefault="007C1C35" w:rsidP="007C1C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76727">
        <w:rPr>
          <w:rFonts w:ascii="Times New Roman" w:hAnsi="Times New Roman"/>
          <w:sz w:val="24"/>
          <w:szCs w:val="24"/>
        </w:rPr>
        <w:t>1</w:t>
      </w:r>
      <w:r w:rsidR="00F2376B">
        <w:rPr>
          <w:rFonts w:ascii="Times New Roman" w:hAnsi="Times New Roman"/>
          <w:sz w:val="24"/>
          <w:szCs w:val="24"/>
        </w:rPr>
        <w:t>4</w:t>
      </w:r>
      <w:r w:rsidRPr="00976727">
        <w:rPr>
          <w:rFonts w:ascii="Times New Roman" w:hAnsi="Times New Roman"/>
          <w:sz w:val="24"/>
          <w:szCs w:val="24"/>
        </w:rPr>
        <w:t xml:space="preserve">. Удостоверение беженца. </w:t>
      </w:r>
    </w:p>
    <w:p w14:paraId="30FF40A7" w14:textId="4690286D" w:rsidR="007C1C35" w:rsidRDefault="007C1C35" w:rsidP="007C1C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76727">
        <w:rPr>
          <w:rFonts w:ascii="Times New Roman" w:hAnsi="Times New Roman"/>
          <w:sz w:val="24"/>
          <w:szCs w:val="24"/>
        </w:rPr>
        <w:t>1</w:t>
      </w:r>
      <w:r w:rsidR="00F2376B">
        <w:rPr>
          <w:rFonts w:ascii="Times New Roman" w:hAnsi="Times New Roman"/>
          <w:sz w:val="24"/>
          <w:szCs w:val="24"/>
        </w:rPr>
        <w:t>5</w:t>
      </w:r>
      <w:r w:rsidRPr="00976727">
        <w:rPr>
          <w:rFonts w:ascii="Times New Roman" w:hAnsi="Times New Roman"/>
          <w:sz w:val="24"/>
          <w:szCs w:val="24"/>
        </w:rPr>
        <w:t xml:space="preserve">. Свидетельство о предоставлении временного убежища на территории Российской Федерации.». </w:t>
      </w:r>
    </w:p>
    <w:p w14:paraId="784BFFA1" w14:textId="116E4F6B" w:rsidR="00F2376B" w:rsidRDefault="00F2376B" w:rsidP="007C1C3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Электронный билет с отражением на нем электронного идентификатора </w:t>
      </w:r>
      <w:r>
        <w:rPr>
          <w:rFonts w:ascii="Times New Roman" w:hAnsi="Times New Roman"/>
          <w:sz w:val="24"/>
          <w:szCs w:val="24"/>
          <w:lang w:val="en-US"/>
        </w:rPr>
        <w:t>QR</w:t>
      </w:r>
      <w:r w:rsidRPr="00F2376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кода (при приобретении билетов на посещение культурно-зрелищных мероприятий, проводимых в государственных учреждениях культуры города Москвы, физическими лицами, имеющими полный или стандартный доступ к подсистеме «личный кабинет» государственной информационной системы «Портал государственных и муниципальных услуг (функций) города Москву» в соответствии с приложением 3 к постановлению Правительства Москвы от 7 февраля 2012 г. № 23-ПП «О доступе физических лиц, в том числе зарегистрированных в качестве индивидуальных предпринимателей, и юридических лиц к подсистеме «личный кабинет» государственно информационно системы «Портал государственных и муниципальных услуг (функций) города Москвы»</w:t>
      </w:r>
      <w:r w:rsidR="00C42373">
        <w:rPr>
          <w:rFonts w:ascii="Times New Roman" w:hAnsi="Times New Roman"/>
          <w:sz w:val="24"/>
          <w:szCs w:val="24"/>
        </w:rPr>
        <w:t>*</w:t>
      </w:r>
    </w:p>
    <w:p w14:paraId="0B965364" w14:textId="2B622439" w:rsidR="00C42373" w:rsidRPr="00C42373" w:rsidRDefault="00C42373" w:rsidP="007C1C3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Предъявление документа осуществляется с помощью мобильных приложений «Мой </w:t>
      </w: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>», «Госуслуги Москвы» и «Моя Москва».</w:t>
      </w:r>
    </w:p>
    <w:p w14:paraId="4B601AD0" w14:textId="77777777" w:rsidR="007C1C35" w:rsidRPr="00976727" w:rsidRDefault="007C1C35" w:rsidP="007C1C35">
      <w:pPr>
        <w:ind w:firstLine="709"/>
        <w:rPr>
          <w:sz w:val="24"/>
          <w:szCs w:val="24"/>
        </w:rPr>
      </w:pPr>
    </w:p>
    <w:p w14:paraId="45C5EA8F" w14:textId="77777777" w:rsidR="00043C09" w:rsidRDefault="00043C09"/>
    <w:sectPr w:rsidR="0004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58"/>
    <w:rsid w:val="00043C09"/>
    <w:rsid w:val="005638BB"/>
    <w:rsid w:val="007C1C35"/>
    <w:rsid w:val="00C0429C"/>
    <w:rsid w:val="00C30858"/>
    <w:rsid w:val="00C42373"/>
    <w:rsid w:val="00F2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331A"/>
  <w15:chartTrackingRefBased/>
  <w15:docId w15:val="{7DEB41E1-0A8C-425C-8CAB-4AD04AEF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1C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Наталья Владимировна</dc:creator>
  <cp:keywords/>
  <dc:description/>
  <cp:lastModifiedBy>Светлана Черкасова</cp:lastModifiedBy>
  <cp:revision>4</cp:revision>
  <dcterms:created xsi:type="dcterms:W3CDTF">2025-01-31T07:40:00Z</dcterms:created>
  <dcterms:modified xsi:type="dcterms:W3CDTF">2025-03-14T07:28:00Z</dcterms:modified>
</cp:coreProperties>
</file>